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98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1C0361" wp14:editId="33BA5DFB">
            <wp:simplePos x="0" y="0"/>
            <wp:positionH relativeFrom="column">
              <wp:posOffset>2897505</wp:posOffset>
            </wp:positionH>
            <wp:positionV relativeFrom="paragraph">
              <wp:posOffset>59055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САЯНСКИЙ РАЙОН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СРЕДНЕАГИНСКИЙ СЕЛЬСКИЙ СОВЕТ ДЕПУТАТОВ</w:t>
      </w:r>
    </w:p>
    <w:p w:rsidR="008D0EF9" w:rsidRPr="008D0EF9" w:rsidRDefault="008D0EF9" w:rsidP="008D0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Pr="008D0EF9" w:rsidRDefault="008D0EF9" w:rsidP="008D0EF9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D0EF9" w:rsidRPr="008D0EF9" w:rsidRDefault="00221B24" w:rsidP="008D0EF9">
      <w:pPr>
        <w:tabs>
          <w:tab w:val="left" w:pos="4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="008D0EF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</w:t>
      </w:r>
      <w:proofErr w:type="gramStart"/>
      <w:r w:rsidR="008D0EF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D0EF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Агинка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</w:p>
    <w:p w:rsidR="008D0EF9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D0EF9" w:rsidRPr="005C6516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D0EF9" w:rsidRDefault="00325EA1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5C55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80EFF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Среднеагинского </w:t>
      </w:r>
      <w:r w:rsidR="00280EFF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 Саянского района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растительности на территории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proofErr w:type="gramStart"/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2E3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10" w:tgtFrame="_blank" w:history="1">
        <w:r w:rsidRPr="008D0E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D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7 Федерального закона от 06.10.2003№ 131-ФЗ «Об общих принципах организации местного самоуправления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</w:t>
      </w:r>
      <w:r w:rsidR="006422E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Среднеагинский сельский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070D6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района.</w:t>
      </w:r>
    </w:p>
    <w:p w:rsidR="00CB7229" w:rsidRPr="008D0EF9" w:rsidRDefault="00CB7229" w:rsidP="005C651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Решения возложить на  главу сельсовета.</w:t>
      </w:r>
    </w:p>
    <w:p w:rsidR="005C6516" w:rsidRPr="008D0EF9" w:rsidRDefault="005C6516" w:rsidP="005C6516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 Решение вступает в силу в день, следующий за днем его официального опубликования в газете «</w:t>
      </w:r>
      <w:r w:rsidR="008D0EF9">
        <w:rPr>
          <w:rFonts w:ascii="Times New Roman" w:eastAsia="Lucida Sans Unicode" w:hAnsi="Times New Roman" w:cs="Times New Roman"/>
          <w:sz w:val="24"/>
          <w:szCs w:val="24"/>
        </w:rPr>
        <w:t>Среднеагинские вести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» и подлежит размещению </w:t>
      </w:r>
      <w:r w:rsidRPr="008D0EF9">
        <w:rPr>
          <w:rFonts w:ascii="Times New Roman" w:eastAsia="Lucida Sans Unicode" w:hAnsi="Times New Roman" w:cs="Times New Roman"/>
          <w:spacing w:val="2"/>
          <w:sz w:val="24"/>
          <w:szCs w:val="24"/>
        </w:rPr>
        <w:t xml:space="preserve">на 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странице </w:t>
      </w:r>
      <w:r w:rsidR="008D0EF9">
        <w:rPr>
          <w:rFonts w:ascii="Times New Roman" w:eastAsia="Lucida Sans Unicode" w:hAnsi="Times New Roman" w:cs="Times New Roman"/>
          <w:sz w:val="24"/>
          <w:szCs w:val="24"/>
        </w:rPr>
        <w:t xml:space="preserve">Среднеагинского 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сельсовета на </w:t>
      </w:r>
      <w:proofErr w:type="gramStart"/>
      <w:r w:rsidRPr="008D0EF9">
        <w:rPr>
          <w:rFonts w:ascii="Times New Roman" w:eastAsia="Lucida Sans Unicode" w:hAnsi="Times New Roman" w:cs="Times New Roman"/>
          <w:sz w:val="24"/>
          <w:szCs w:val="24"/>
        </w:rPr>
        <w:t>официальном</w:t>
      </w:r>
      <w:proofErr w:type="gramEnd"/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11" w:history="1"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CB7229" w:rsidRPr="008D0EF9" w:rsidRDefault="00CB72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F9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8D0EF9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Среднеагинского</w:t>
      </w:r>
    </w:p>
    <w:p w:rsidR="005C6516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депутатов                                              Р.Ф.Наузников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:rsidR="00134898" w:rsidRPr="008D0EF9" w:rsidRDefault="00134898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34898" w:rsidRPr="008D0EF9" w:rsidRDefault="00221B24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C6516" w:rsidRPr="008D0EF9" w:rsidRDefault="00AD6F2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2A651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895" w:rsidRPr="008D0EF9" w:rsidRDefault="00662895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 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4898" w:rsidRPr="008D0EF9" w:rsidRDefault="009B10A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10A3" w:rsidRPr="008D0EF9" w:rsidRDefault="009B10A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B45" w:rsidRPr="008D0EF9" w:rsidRDefault="003E6B45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8D0EF9" w:rsidRDefault="002319C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55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8D0EF9" w:rsidRDefault="003C7DD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r w:rsidR="00546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D0EF9" w:rsidRDefault="00B20D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551" w:rsidRPr="008D0EF9" w:rsidRDefault="0035355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516" w:rsidRPr="008D0EF9" w:rsidRDefault="006B7A22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Саянского района.</w:t>
      </w:r>
    </w:p>
    <w:p w:rsidR="00E45237" w:rsidRPr="008D0EF9" w:rsidRDefault="00EB066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деятельность на территории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  <w:r w:rsid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A50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8D0EF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D46" w:rsidRPr="008D0EF9" w:rsidRDefault="00E6532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</w:t>
      </w:r>
      <w:r w:rsidR="000A42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0A42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  <w:r w:rsid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2D0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376DD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Саянского района</w:t>
      </w:r>
      <w:r w:rsidR="004470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A352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376DD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DDA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376DDA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296D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6D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A2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в выдаче разрешения направляется заявителю в простой письменной форме.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D6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администрации района и администрации </w:t>
      </w:r>
      <w:r w:rsidR="000A61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зеленых насаждений на земельных участках, находящихся в ведении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00FB4" w:rsidRP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15006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муниципальный земельный контроль на территории</w:t>
      </w:r>
      <w:r w:rsidR="00A43B7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06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A43B7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B9E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376B8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4C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без разрешительных документов применять 100 кратную стоимость древесины хвойных пород диаметром от 12 см., 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деревьев лиственных пород диаметром от 16 см.</w:t>
      </w:r>
      <w:r w:rsidR="009D0CF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8D0EF9" w:rsidRDefault="009D0CF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8D0EF9" w:rsidRDefault="009D0CF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Pr="008D0EF9" w:rsidRDefault="00E6273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Default="00E6273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</w:p>
    <w:p w:rsidR="00A43B77" w:rsidRPr="008D0EF9" w:rsidRDefault="00A43B7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45237" w:rsidRPr="008D0EF9" w:rsidRDefault="00900FB4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43B77" w:rsidRPr="008D0EF9" w:rsidRDefault="008C3FB4" w:rsidP="00A4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D0EF9" w:rsidRDefault="00E45237" w:rsidP="00A4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8D0EF9" w:rsidRDefault="00E45237" w:rsidP="005C6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4725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A43B77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900FB4" w:rsidRP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ФИО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324" w:rsidRPr="008D0EF9" w:rsidRDefault="0023732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60" w:rsidRPr="008D0EF9" w:rsidRDefault="00B7596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F34D2" w:rsidRPr="008D0EF9" w:rsidRDefault="00EF34D2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E45237" w:rsidRPr="008D0EF9" w:rsidRDefault="001D7B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73" w:rsidRPr="008D0EF9" w:rsidRDefault="0099037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21B24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</w:p>
    <w:p w:rsidR="00F8723E" w:rsidRPr="00221B24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DD5A0F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о порядке вырубки</w:t>
      </w:r>
      <w:r w:rsidR="00F8723E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EB0" w:rsidRPr="00221B24">
        <w:rPr>
          <w:rFonts w:ascii="Times New Roman" w:eastAsia="Times New Roman" w:hAnsi="Times New Roman" w:cs="Times New Roman"/>
          <w:color w:val="000000"/>
          <w:lang w:eastAsia="ru-RU"/>
        </w:rPr>
        <w:t>(сноса)</w:t>
      </w:r>
    </w:p>
    <w:p w:rsidR="00F8723E" w:rsidRPr="00221B24" w:rsidRDefault="00621EB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</w:t>
      </w:r>
      <w:r w:rsidR="00E45237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</w:t>
      </w:r>
    </w:p>
    <w:p w:rsidR="00E45237" w:rsidRPr="00221B24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находящихся</w:t>
      </w:r>
      <w:proofErr w:type="gramEnd"/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собственности </w:t>
      </w:r>
    </w:p>
    <w:p w:rsidR="00F8723E" w:rsidRPr="00221B24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</w:p>
    <w:p w:rsidR="00F8723E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24">
        <w:rPr>
          <w:rFonts w:ascii="Times New Roman" w:eastAsia="Times New Roman" w:hAnsi="Times New Roman" w:cs="Times New Roman"/>
          <w:lang w:eastAsia="ru-RU"/>
        </w:rPr>
        <w:t>Среднеагинского</w:t>
      </w:r>
      <w:r w:rsidR="00F8723E"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сельсовета Саянского района</w:t>
      </w:r>
    </w:p>
    <w:p w:rsidR="00F8723E" w:rsidRPr="008D0EF9" w:rsidRDefault="00F8723E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237" w:rsidRPr="00221B24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>АКТ</w:t>
      </w:r>
    </w:p>
    <w:p w:rsidR="00E45237" w:rsidRPr="00221B24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ОБСЛЕДОВАНИЯ </w:t>
      </w:r>
      <w:r w:rsidR="008A726E"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>ЗЕЛЕНЫХ НАСАЖДЕНИЙ</w:t>
      </w:r>
      <w:r w:rsidR="00CE13AC"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>НА ЗЕМЕЛЬНЫХ УЧАСТКАХ, НАХОДЯЩИХСЯ В ВЕДЕНИИ</w:t>
      </w:r>
    </w:p>
    <w:p w:rsidR="00E45237" w:rsidRPr="00221B24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  <w:r w:rsidR="00900FB4" w:rsidRPr="00221B24">
        <w:rPr>
          <w:rFonts w:ascii="Times New Roman" w:eastAsia="Times New Roman" w:hAnsi="Times New Roman" w:cs="Times New Roman"/>
          <w:lang w:eastAsia="ru-RU"/>
        </w:rPr>
        <w:t>Среднеагинского</w:t>
      </w:r>
      <w:r w:rsidRPr="00221B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сельсовета Саянского района</w:t>
      </w:r>
    </w:p>
    <w:p w:rsidR="00E45237" w:rsidRPr="00221B24" w:rsidRDefault="00F93B0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45237" w:rsidRPr="00221B2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45237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 __ г. </w:t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8723E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221B24">
        <w:rPr>
          <w:rFonts w:ascii="Times New Roman" w:eastAsia="Times New Roman" w:hAnsi="Times New Roman" w:cs="Times New Roman"/>
          <w:color w:val="000000"/>
          <w:lang w:eastAsia="ru-RU"/>
        </w:rPr>
        <w:tab/>
        <w:t>__________</w:t>
      </w: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Настоящий акт составлен о том, что комиссия в составе:</w:t>
      </w:r>
    </w:p>
    <w:p w:rsidR="00F8723E" w:rsidRPr="00221B24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61BA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r w:rsidR="00900FB4" w:rsidRPr="00221B24">
        <w:rPr>
          <w:rFonts w:ascii="Times New Roman" w:eastAsia="Times New Roman" w:hAnsi="Times New Roman" w:cs="Times New Roman"/>
          <w:lang w:eastAsia="ru-RU"/>
        </w:rPr>
        <w:t>Среднеагинского</w:t>
      </w:r>
      <w:r w:rsidR="000A61BA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0858FF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комиссии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0858FF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заместитель главы сельсовета</w:t>
      </w:r>
    </w:p>
    <w:p w:rsidR="000858FF" w:rsidRPr="00221B24" w:rsidRDefault="000858F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C740BE"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____________________-  представитель  администрации Саянского района</w:t>
      </w: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</w:t>
      </w:r>
      <w:r w:rsidR="00BB3811" w:rsidRPr="00221B24">
        <w:rPr>
          <w:rFonts w:ascii="Times New Roman" w:eastAsia="Times New Roman" w:hAnsi="Times New Roman" w:cs="Times New Roman"/>
          <w:color w:val="000000"/>
          <w:lang w:eastAsia="ru-RU"/>
        </w:rPr>
        <w:t>организации, имеющей право на натурное обследование участка, на котором расположены зеленые насаждени</w:t>
      </w:r>
      <w:proofErr w:type="gramStart"/>
      <w:r w:rsidR="00BB3811" w:rsidRPr="00221B2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0858FF" w:rsidRPr="00221B2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858FF" w:rsidRPr="00221B24">
        <w:rPr>
          <w:rFonts w:ascii="Times New Roman" w:eastAsia="Times New Roman" w:hAnsi="Times New Roman" w:cs="Times New Roman"/>
          <w:lang w:eastAsia="ru-RU"/>
        </w:rPr>
        <w:t>как частных, так и территориальных организаций лесного хозяйства),</w:t>
      </w: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858FF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представитель заявителя,</w:t>
      </w:r>
    </w:p>
    <w:p w:rsidR="000858FF" w:rsidRPr="00221B24" w:rsidRDefault="000858F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811" w:rsidRPr="00221B24" w:rsidRDefault="00BB381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произвела обследование </w:t>
      </w:r>
      <w:r w:rsidR="008A726E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зеленых насаждений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с целью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проведения вырубки</w:t>
      </w:r>
      <w:r w:rsidR="005F6469"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 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территории, предназначенной </w:t>
      </w:r>
      <w:proofErr w:type="gramStart"/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, расположенной по адресу:__________________________</w:t>
      </w:r>
      <w:r w:rsidR="00CB2A9C" w:rsidRPr="00221B24">
        <w:rPr>
          <w:rFonts w:ascii="Times New Roman" w:eastAsia="Times New Roman" w:hAnsi="Times New Roman" w:cs="Times New Roman"/>
          <w:color w:val="000000"/>
          <w:lang w:eastAsia="ru-RU"/>
        </w:rPr>
        <w:t>_________________.</w:t>
      </w:r>
    </w:p>
    <w:p w:rsidR="00665DDD" w:rsidRPr="00221B24" w:rsidRDefault="00665DDD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Комиссией установлено:</w:t>
      </w: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Вырубке подлежат </w:t>
      </w:r>
      <w:r w:rsidR="00415C70" w:rsidRPr="00221B24">
        <w:rPr>
          <w:rFonts w:ascii="Times New Roman" w:eastAsia="Times New Roman" w:hAnsi="Times New Roman" w:cs="Times New Roman"/>
          <w:color w:val="000000"/>
          <w:lang w:eastAsia="ru-RU"/>
        </w:rPr>
        <w:t>зеленые насаждения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площади __________кв. м</w:t>
      </w:r>
      <w:r w:rsidR="00665DDD" w:rsidRPr="00221B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в количестве _______ шт. следующих пород:</w:t>
      </w:r>
    </w:p>
    <w:p w:rsidR="00E45237" w:rsidRPr="00221B24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00"/>
        <w:gridCol w:w="1233"/>
        <w:gridCol w:w="1485"/>
        <w:gridCol w:w="2803"/>
        <w:gridCol w:w="1720"/>
      </w:tblGrid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221B24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Компенсационная стоимость зеленых насаждений (ру</w:t>
            </w:r>
            <w:r w:rsidR="00A055EF" w:rsidRPr="00221B2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221B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B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21B24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1B24" w:rsidRDefault="00221B24" w:rsidP="00221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1B24" w:rsidRPr="00221B24" w:rsidRDefault="00E45237" w:rsidP="00221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комиссии ________________________</w:t>
      </w:r>
    </w:p>
    <w:p w:rsidR="00665DDD" w:rsidRPr="00221B24" w:rsidRDefault="00E45237" w:rsidP="00221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="00665DDD" w:rsidRPr="00221B24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221B2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________________________</w:t>
      </w:r>
      <w:r w:rsidR="00665DDD" w:rsidRPr="00221B2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F8723E" w:rsidRPr="002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1BA" w:rsidRDefault="000A61BA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24" w:rsidRDefault="00221B2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BA" w:rsidRPr="008D0EF9" w:rsidRDefault="000A61BA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F8723E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F8723E" w:rsidRPr="008D0EF9" w:rsidRDefault="005519C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</w:t>
      </w:r>
    </w:p>
    <w:p w:rsidR="00F8723E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23E" w:rsidRPr="008D0EF9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45237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23E" w:rsidRPr="008D0EF9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3D79ED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8D0EF9" w:rsidRDefault="001E06D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E06D1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F3C7A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8D0EF9" w:rsidTr="006E652F">
        <w:tc>
          <w:tcPr>
            <w:tcW w:w="1970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D0E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8D0E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A3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2046262"/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2B1" w:rsidRPr="008D0EF9" w:rsidRDefault="00B732B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24" w:rsidRDefault="00221B2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24" w:rsidRPr="008D0EF9" w:rsidRDefault="00221B2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58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0"/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F8723E" w:rsidRPr="008D0EF9" w:rsidRDefault="005519C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B3755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</w:t>
      </w:r>
    </w:p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37558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B37558" w:rsidRPr="008D0EF9" w:rsidRDefault="00B3755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985" w:rsidRPr="008D0EF9" w:rsidRDefault="00F8723E" w:rsidP="00900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МУНИЦИПАЛЬНОГО ОБРАЗОВАНИЯ </w:t>
      </w:r>
      <w:r w:rsid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СРЕДНЕАГИНСКОГО 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 САЯНСКОГО РАЙОНА</w:t>
      </w:r>
    </w:p>
    <w:p w:rsidR="00266C86" w:rsidRPr="008D0EF9" w:rsidRDefault="00266C8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8D0EF9" w:rsidRDefault="008A6D0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8D0EF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8D0EF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D0EF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Pr="008D0EF9" w:rsidRDefault="008A6D0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4D704F" w:rsidRPr="008D0EF9" w:rsidTr="000A61BA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0A61B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Pr="008D0EF9" w:rsidRDefault="00B537C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8D0EF9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8D0EF9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8D0EF9" w:rsidRDefault="002E196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66C86" w:rsidRPr="008D0EF9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FB" w:rsidRDefault="000F74FB" w:rsidP="00E94EA3">
      <w:pPr>
        <w:spacing w:after="0" w:line="240" w:lineRule="auto"/>
      </w:pPr>
      <w:r>
        <w:separator/>
      </w:r>
    </w:p>
  </w:endnote>
  <w:endnote w:type="continuationSeparator" w:id="0">
    <w:p w:rsidR="000F74FB" w:rsidRDefault="000F74F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FB" w:rsidRDefault="000F74FB" w:rsidP="00E94EA3">
      <w:pPr>
        <w:spacing w:after="0" w:line="240" w:lineRule="auto"/>
      </w:pPr>
      <w:r>
        <w:separator/>
      </w:r>
    </w:p>
  </w:footnote>
  <w:footnote w:type="continuationSeparator" w:id="0">
    <w:p w:rsidR="000F74FB" w:rsidRDefault="000F74FB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323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0D6E"/>
    <w:rsid w:val="00072D07"/>
    <w:rsid w:val="00080C63"/>
    <w:rsid w:val="00080D2C"/>
    <w:rsid w:val="00082595"/>
    <w:rsid w:val="000858FF"/>
    <w:rsid w:val="00095F19"/>
    <w:rsid w:val="000A427E"/>
    <w:rsid w:val="000A61BA"/>
    <w:rsid w:val="000A6DB5"/>
    <w:rsid w:val="000B02EA"/>
    <w:rsid w:val="000C1C44"/>
    <w:rsid w:val="000C767D"/>
    <w:rsid w:val="000D0C31"/>
    <w:rsid w:val="000D3225"/>
    <w:rsid w:val="000F323A"/>
    <w:rsid w:val="000F3CCE"/>
    <w:rsid w:val="000F74FB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1B24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0EFF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6DDA"/>
    <w:rsid w:val="00377151"/>
    <w:rsid w:val="003773F0"/>
    <w:rsid w:val="0038659E"/>
    <w:rsid w:val="0039661E"/>
    <w:rsid w:val="003B0091"/>
    <w:rsid w:val="003B3EFF"/>
    <w:rsid w:val="003B71B5"/>
    <w:rsid w:val="003C0088"/>
    <w:rsid w:val="003C58E6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6516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1E9C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0EF9"/>
    <w:rsid w:val="008D1EDB"/>
    <w:rsid w:val="008D2D5E"/>
    <w:rsid w:val="008D4B6A"/>
    <w:rsid w:val="008D59C8"/>
    <w:rsid w:val="008F0271"/>
    <w:rsid w:val="008F180B"/>
    <w:rsid w:val="008F3DFA"/>
    <w:rsid w:val="00900FB4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3D69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43B77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143E"/>
    <w:rsid w:val="00C6455F"/>
    <w:rsid w:val="00C64A40"/>
    <w:rsid w:val="00C72ACB"/>
    <w:rsid w:val="00C740BE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229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D66CB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8723E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yan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37C0-EE13-4732-830E-46A101B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16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Admin</cp:lastModifiedBy>
  <cp:revision>257</cp:revision>
  <cp:lastPrinted>2023-04-19T01:47:00Z</cp:lastPrinted>
  <dcterms:created xsi:type="dcterms:W3CDTF">2022-11-29T09:51:00Z</dcterms:created>
  <dcterms:modified xsi:type="dcterms:W3CDTF">2023-04-19T01:47:00Z</dcterms:modified>
</cp:coreProperties>
</file>